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515B4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sz w:val="30"/>
          <w:szCs w:val="30"/>
          <w14:ligatures w14:val="standardContextual"/>
        </w:rPr>
        <w:t>南京艺术学院离退休工作处与</w:t>
      </w:r>
      <w:r>
        <w:rPr>
          <w:rFonts w:hint="eastAsia" w:ascii="等线" w:hAnsi="等线" w:eastAsia="等线" w:cs="宋体"/>
          <w:b/>
          <w:bCs/>
          <w:sz w:val="30"/>
          <w:szCs w:val="30"/>
          <w14:ligatures w14:val="standardContextual"/>
        </w:rPr>
        <w:t>欧葆庭(南京)养老服务有限公司</w:t>
      </w:r>
    </w:p>
    <w:p w14:paraId="5C4A5573">
      <w:pPr>
        <w:spacing w:after="160"/>
        <w:jc w:val="center"/>
        <w:rPr>
          <w:rFonts w:hint="eastAsia" w:ascii="等线" w:hAnsi="等线" w:eastAsia="等线" w:cs="宋体"/>
          <w:sz w:val="30"/>
          <w:szCs w:val="30"/>
          <w:lang w:val="en-US" w:eastAsia="zh-CN"/>
          <w14:ligatures w14:val="standardContextual"/>
        </w:rPr>
      </w:pPr>
      <w:r>
        <w:rPr>
          <w:rFonts w:hint="eastAsia" w:ascii="等线" w:hAnsi="等线" w:eastAsia="等线" w:cs="宋体"/>
          <w:sz w:val="30"/>
          <w:szCs w:val="30"/>
          <w14:ligatures w14:val="standardContextual"/>
        </w:rPr>
        <w:t>共建合作协议</w:t>
      </w:r>
      <w:r>
        <w:rPr>
          <w:rFonts w:hint="eastAsia" w:ascii="等线" w:hAnsi="等线" w:eastAsia="等线" w:cs="宋体"/>
          <w:sz w:val="30"/>
          <w:szCs w:val="30"/>
          <w:lang w:val="en-US" w:eastAsia="zh-CN"/>
          <w14:ligatures w14:val="standardContextual"/>
        </w:rPr>
        <w:t>内容部分</w:t>
      </w:r>
      <w:bookmarkStart w:id="5" w:name="_GoBack"/>
      <w:bookmarkEnd w:id="5"/>
    </w:p>
    <w:p w14:paraId="67FF58AC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甲方：南京艺术学院离退休工作处</w:t>
      </w:r>
    </w:p>
    <w:p w14:paraId="2ABD0A19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乙方(养老机构)：欧葆庭(南京)养老服务有限公司</w:t>
      </w:r>
    </w:p>
    <w:p w14:paraId="5C417119">
      <w:pPr>
        <w:spacing w:after="160"/>
        <w:rPr>
          <w:rFonts w:hint="eastAsia" w:ascii="等线" w:hAnsi="等线" w:eastAsia="等线" w:cs="宋体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（一）南艺退休职工享受</w:t>
      </w:r>
      <w:r>
        <w:rPr>
          <w:rFonts w:hint="eastAsia" w:ascii="等线" w:hAnsi="等线" w:eastAsia="等线" w:cs="宋体"/>
          <w:sz w:val="22"/>
          <w14:ligatures w14:val="standardContextual"/>
        </w:rPr>
        <w:t>特殊优惠价格及特殊权益</w:t>
      </w:r>
    </w:p>
    <w:p w14:paraId="559CA552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1. </w:t>
      </w:r>
      <w:bookmarkStart w:id="0" w:name="auto_fouce_3"/>
      <w:r>
        <w:rPr>
          <w:rFonts w:hint="eastAsia" w:ascii="等线" w:hAnsi="等线" w:eastAsia="等线" w:cs="宋体"/>
          <w:sz w:val="22"/>
          <w14:ligatures w14:val="standardContextual"/>
        </w:rPr>
        <w:t>月费组成说明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：</w:t>
      </w:r>
      <w:r>
        <w:rPr>
          <w:rFonts w:hint="eastAsia" w:ascii="等线" w:hAnsi="等线" w:eastAsia="等线" w:cs="宋体"/>
          <w:sz w:val="22"/>
          <w14:ligatures w14:val="standardContextual"/>
        </w:rPr>
        <w:t>房间床位费和日常生活与照护服务费用</w:t>
      </w:r>
    </w:p>
    <w:p w14:paraId="757F2170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ascii="等线" w:hAnsi="等线" w:eastAsia="等线" w:cs="宋体"/>
          <w:b w:val="0"/>
          <w:bCs w:val="0"/>
          <w:sz w:val="22"/>
          <w14:ligatures w14:val="standardContextual"/>
        </w:rPr>
        <w:t>标准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双人间：228</w:t>
      </w:r>
      <w:r>
        <w:rPr>
          <w:rFonts w:ascii="等线" w:hAnsi="等线" w:eastAsia="等线" w:cs="宋体"/>
          <w:b w:val="0"/>
          <w:bCs w:val="0"/>
          <w:sz w:val="22"/>
          <w14:ligatures w14:val="standardContextual"/>
        </w:rPr>
        <w:t>元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/日/</w:t>
      </w:r>
      <w:r>
        <w:rPr>
          <w:rFonts w:ascii="等线" w:hAnsi="等线" w:eastAsia="等线" w:cs="宋体"/>
          <w:b w:val="0"/>
          <w:bCs w:val="0"/>
          <w:sz w:val="22"/>
          <w14:ligatures w14:val="standardContextual"/>
        </w:rPr>
        <w:t>人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  日常生活照护服务费：170</w:t>
      </w:r>
      <w:r>
        <w:rPr>
          <w:rFonts w:ascii="等线" w:hAnsi="等线" w:eastAsia="等线" w:cs="宋体"/>
          <w:b w:val="0"/>
          <w:bCs w:val="0"/>
          <w:sz w:val="22"/>
          <w14:ligatures w14:val="standardContextual"/>
        </w:rPr>
        <w:t>元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/日/</w:t>
      </w:r>
      <w:r>
        <w:rPr>
          <w:rFonts w:ascii="等线" w:hAnsi="等线" w:eastAsia="等线" w:cs="宋体"/>
          <w:b w:val="0"/>
          <w:bCs w:val="0"/>
          <w:sz w:val="22"/>
          <w14:ligatures w14:val="standardContextual"/>
        </w:rPr>
        <w:t>人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起</w:t>
      </w:r>
    </w:p>
    <w:p w14:paraId="2932C00C">
      <w:pPr>
        <w:spacing w:after="160"/>
        <w:rPr>
          <w:rFonts w:hint="eastAsia" w:ascii="等线" w:hAnsi="等线" w:eastAsia="等线" w:cs="宋体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*日常生活与照护服务费含社区综合服务、客房清洁与织物洗涤、餐饮茶点、文娱活动、医疗支持、康复训练和非药物疗法、生活照料、临床护理等。</w:t>
      </w:r>
      <w:r>
        <w:rPr>
          <w:rFonts w:hint="eastAsia" w:ascii="等线" w:hAnsi="等线" w:eastAsia="等线" w:cs="宋体"/>
          <w:sz w:val="22"/>
          <w14:ligatures w14:val="standardContextual"/>
        </w:rPr>
        <w:t>照护等级由机构多学科团队评定，每位长辈的具体内容以“个人计划”为准。</w:t>
      </w:r>
      <w:bookmarkEnd w:id="0"/>
    </w:p>
    <w:p w14:paraId="1AFE57AA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2. </w:t>
      </w:r>
      <w:bookmarkStart w:id="1" w:name="auto_fouce_4"/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甲方退休职工可享受</w:t>
      </w:r>
      <w:r>
        <w:rPr>
          <w:rFonts w:hint="eastAsia" w:ascii="等线" w:hAnsi="等线" w:eastAsia="等线" w:cs="宋体"/>
          <w:sz w:val="22"/>
          <w14:ligatures w14:val="standardContextual"/>
        </w:rPr>
        <w:t>灵活退押金政策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，短期合同为月度缴费，入住押金3万元/人，长期合同为季度缴费，入住押金5万元/人。办理退宿手续后，全额退回入住押金。</w:t>
      </w:r>
      <w:bookmarkEnd w:id="1"/>
    </w:p>
    <w:p w14:paraId="2A75DD4A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（二）免费体验方案：</w:t>
      </w:r>
    </w:p>
    <w:p w14:paraId="06B73322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1. </w:t>
      </w:r>
      <w:bookmarkStart w:id="2" w:name="auto_fouce_5"/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甲方90岁以上退休职工，乙方每年提供</w:t>
      </w:r>
      <w:r>
        <w:rPr>
          <w:rFonts w:hint="eastAsia" w:ascii="等线" w:hAnsi="等线" w:eastAsia="等线" w:cs="宋体"/>
          <w:sz w:val="22"/>
          <w14:ligatures w14:val="standardContextual"/>
        </w:rPr>
        <w:t>1次，三天两晚免费入住体验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。需提前5个工作日提交体检报告，经乙方确认后签订体验入住协议。</w:t>
      </w:r>
      <w:bookmarkEnd w:id="2"/>
    </w:p>
    <w:p w14:paraId="3D314B43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2. </w:t>
      </w:r>
      <w:bookmarkStart w:id="3" w:name="auto_fouce_7"/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甲方80岁以上退休职工，乙方提供每年</w:t>
      </w:r>
      <w:r>
        <w:rPr>
          <w:rFonts w:hint="eastAsia" w:ascii="等线" w:hAnsi="等线" w:eastAsia="等线" w:cs="宋体"/>
          <w:sz w:val="22"/>
          <w14:ligatures w14:val="standardContextual"/>
        </w:rPr>
        <w:t>1次，免费就诊协助服务，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需提前3天由退休处代表预约，至少有一位了解长辈情况的家属或亲友陪同。</w:t>
      </w:r>
      <w:bookmarkEnd w:id="3"/>
    </w:p>
    <w:p w14:paraId="27210DC0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3. 甲方75岁以上退休职工，乙方提供</w:t>
      </w:r>
      <w:r>
        <w:rPr>
          <w:rFonts w:hint="eastAsia" w:ascii="等线" w:hAnsi="等线" w:eastAsia="等线" w:cs="宋体"/>
          <w:sz w:val="22"/>
          <w14:ligatures w14:val="standardContextual"/>
        </w:rPr>
        <w:t>免费用餐体验1次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，需提前3天预约。</w:t>
      </w:r>
    </w:p>
    <w:p w14:paraId="7879D542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 xml:space="preserve">4. </w:t>
      </w:r>
      <w:bookmarkStart w:id="4" w:name="auto_fouce_9"/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甲方55岁及以上的退休职工及其亲属，乙方提供特色</w:t>
      </w:r>
      <w:r>
        <w:rPr>
          <w:rFonts w:hint="eastAsia" w:ascii="等线" w:hAnsi="等线" w:eastAsia="等线" w:cs="宋体"/>
          <w:sz w:val="22"/>
          <w14:ligatures w14:val="standardContextual"/>
        </w:rPr>
        <w:t>免费水疗体验1次</w:t>
      </w:r>
      <w:r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  <w:t>，需提前3天预约。</w:t>
      </w:r>
      <w:bookmarkEnd w:id="4"/>
      <w:r>
        <w:rPr>
          <w:rFonts w:hint="eastAsia" w:ascii="等线" w:hAnsi="等线" w:eastAsia="等线" w:cs="宋体"/>
          <w:b w:val="0"/>
          <w:bCs w:val="0"/>
          <w:color w:val="FF0000"/>
          <w:sz w:val="22"/>
          <w14:ligatures w14:val="standardContextual"/>
        </w:rPr>
        <w:t xml:space="preserve"> </w:t>
      </w:r>
    </w:p>
    <w:p w14:paraId="6F30DBB8">
      <w:pPr>
        <w:spacing w:after="160"/>
        <w:rPr>
          <w:rFonts w:hint="eastAsia" w:ascii="等线" w:hAnsi="等线" w:eastAsia="等线" w:cs="宋体"/>
          <w:b w:val="0"/>
          <w:bCs w:val="0"/>
          <w:sz w:val="22"/>
          <w14:ligatures w14:val="standardContextual"/>
        </w:rPr>
      </w:pPr>
    </w:p>
    <w:p w14:paraId="23FEE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18D6"/>
    <w:rsid w:val="269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theme="minorBidi"/>
      <w:b/>
      <w:bCs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2026-01-31T06:16:00Z</dcterms:created>
  <dc:creator>大尾巴鱼</dc:creator>
  <cp:lastModifiedBy>大尾巴鱼</cp:lastModifiedBy>
  <dcterms:modified xsi:type="dcterms:W3CDTF">2026-01-31T06:18:34Z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1E25CC32D8DB4F31A9748C69F438FEAB_11</vt:lpwstr>
  </property>
  <property fmtid="{D5CDD505-2E9C-101B-9397-08002B2CF9AE}" pid="4" name="KSOTemplateDocerSaveRecord">
    <vt:lpwstr>eyJoZGlkIjoiOGQ5ZjU0ZTUyZGQ5MmUyOTUwMTI5YTMwYTBkMGY0YzYiLCJ1c2VySWQiOiIzMTM5NDI1MTAifQ==</vt:lpwstr>
  </property>
</Properties>
</file>